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Teacher Center Policy Board Meeting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September 18, 2019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61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1"/>
        <w:gridCol w:w="1484"/>
        <w:gridCol w:w="2700"/>
        <w:tblGridChange w:id="0">
          <w:tblGrid>
            <w:gridCol w:w="1931"/>
            <w:gridCol w:w="1484"/>
            <w:gridCol w:w="2700"/>
          </w:tblGrid>
        </w:tblGridChange>
      </w:tblGrid>
      <w:t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w:t>
            </w:r>
          </w:p>
        </w:tc>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Absent</w:t>
            </w:r>
          </w:p>
        </w:tc>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Excused</w:t>
            </w:r>
          </w:p>
        </w:tc>
      </w:tr>
      <w:t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Michelle Alcock</w:t>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Katie Dennis</w:t>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Marcus Guy</w:t>
            </w:r>
          </w:p>
        </w:tc>
      </w:tr>
      <w:t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Brenda Aull-Klaben</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Ferrara</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Madeline List-Montgomery</w:t>
            </w:r>
          </w:p>
        </w:tc>
      </w:tr>
      <w:t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Jennifer Bell</w:t>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Rohlin</w:t>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Elizabeth Molloy</w:t>
            </w:r>
          </w:p>
        </w:tc>
      </w:tr>
      <w:t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Michelle Burnham</w:t>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Joe Shedd</w:t>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Barb Varney</w:t>
            </w:r>
          </w:p>
        </w:tc>
      </w:tr>
      <w:t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 House</w:t>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Ginny Slobe</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Margaux Milton</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Deborah Radcliff</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Lisa Rouse</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9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tblGridChange w:id="0">
          <w:tblGrid>
            <w:gridCol w:w="1975"/>
          </w:tblGrid>
        </w:tblGridChange>
      </w:tblGrid>
      <w:tr>
        <w:tc>
          <w:tcPr/>
          <w:p w:rsidR="00000000" w:rsidDel="00000000" w:rsidP="00000000" w:rsidRDefault="00000000" w:rsidRPr="00000000" w14:paraId="00000020">
            <w:pPr>
              <w:rPr/>
            </w:pPr>
            <w:r w:rsidDel="00000000" w:rsidR="00000000" w:rsidRPr="00000000">
              <w:rPr>
                <w:rtl w:val="0"/>
              </w:rPr>
              <w:t xml:space="preserve">Others Present:</w:t>
            </w:r>
          </w:p>
        </w:tc>
      </w:tr>
      <w:tr>
        <w:tc>
          <w:tcPr/>
          <w:p w:rsidR="00000000" w:rsidDel="00000000" w:rsidP="00000000" w:rsidRDefault="00000000" w:rsidRPr="00000000" w14:paraId="00000021">
            <w:pPr>
              <w:rPr/>
            </w:pPr>
            <w:r w:rsidDel="00000000" w:rsidR="00000000" w:rsidRPr="00000000">
              <w:rPr>
                <w:rtl w:val="0"/>
              </w:rPr>
              <w:t xml:space="preserve">Laura Torres</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26"/>
          <w:szCs w:val="26"/>
        </w:rPr>
      </w:pPr>
      <w:r w:rsidDel="00000000" w:rsidR="00000000" w:rsidRPr="00000000">
        <w:rPr>
          <w:b w:val="1"/>
          <w:sz w:val="26"/>
          <w:szCs w:val="26"/>
          <w:rtl w:val="0"/>
        </w:rPr>
        <w:t xml:space="preserve">Business Meeting:</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called to order at 4:06pm by Lisa Rouse.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Quorum present: Yes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May 2019 Minutes: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 House –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superscrip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Jennifer Bell –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superscript"/>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Governance: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welcome new members Ginny Slobe, Marcus Guy and Deborah Ratcliff.</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Brenda Aull-Klaben asked for members to please contact her regarding their attendance at each meeting.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took place regarding Ed Law 316 and Bylaws.  The existence of the Teacher Center is written into Ed Law 316.  Members were advised of the availability of Agendas, Budget Reports and Board Minutes on Google in the Teacher Center drive. Minutes will be posted after approval by Policy Board.  She also stated the meeting dates must go to the media once a year for publishing.  The meetings are open to the public with the general public having no voting rights.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 was previously discussed regarding requirement of each district.  Marcus Guy will be joining us from Skaneateles.  Joe Shedd will be a place holder for Higher Education.  One teacher is requested per component district.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Motion was made to remove “Clarification on Superintendents’ Council of CayBOCES” from the Bylaws.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Margaux Milton –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superscrip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Michelle Burnham –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superscript"/>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Operations: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Summer PD Update - Our “How to Teach Math” sessions started over the summer. We received very positive feedback.  The presenter uses open pair participants.  She is presenting a different mindset for Math.  The “Responsive Teaching: Basic started in June and will end September 23, 2019. On line courses seem to work very well for us.  The Policy Board is looking to expand ELL’s courses in the districts for 2019-2020.  Co-Teaching with Special Education and General Education was also brought up as possible course avenue for this year.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currently have three Special Education Certification courses with three component courses.  One of our members, Michelle Burnham participated in one of these courses.  She found it to be very helpful with many resources available to her.  The Teacher Center is very excited to offer these courses for certification.  We are looking at Gr.7-8 as a first area to present.  Items have already been planned and are part of the 2019-2020 budget.  Fisher and Frey will be presenting their new book, “Building Equity” on March 10, 2020.  The Teacher Center will be providing books for this presentation.   The Leadership conference with Syracuse University is being moved from the original date in October.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again this year, Collegial Circles and Action Research Projects will be kicked off.    We ask this year to have applicants apply for only one Collegial Circle and/or Action Research item.  We ask that technology integration be present in their plan. Technology assistance is available from the Teacher Center.  The current Collegial Circles and Action Research applications are posted on our website.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budget has been funded for 2019-2020.  The budget was presented with a breakdown of each line item in the budget.  Brenda Aull-Klaben discussed the recent purchase of a “Q-ball”.  It is a microphone in the shape of ball which can be tossed or rolled so that everyone in a large meeting room may be heard.  The director also spoke regarding a purchase of an additional set of ClassVR goggles and some issues regarding the use for students.   The ISS department of Cayuga BOCES is working with the TC in trying to create a fix for the goggle issues.  There are many “levels” to have the goggles in sync for a presentation.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Teacher Center does have some items in our inventory to lend.  Brenda would like to have a listing of items available to lend with PD for the items as a prerequisite available on our website soon.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Closing:</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Motion was made to adjourn meeting at 4:50pm</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Margaux Milton –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Michelle Burnham –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Respectfully submitted,</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Laura Torres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5840" w:w="12240"/>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